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B1" w:rsidRDefault="00D90AB4" w:rsidP="003F57B1">
      <w:pPr>
        <w:spacing w:line="240" w:lineRule="auto"/>
        <w:contextualSpacing/>
        <w:sectPr w:rsidR="003F57B1" w:rsidSect="003F57B1">
          <w:pgSz w:w="12240" w:h="15840"/>
          <w:pgMar w:top="1440" w:right="1440" w:bottom="1440" w:left="1440" w:header="720" w:footer="720" w:gutter="0"/>
          <w:cols w:num="2" w:space="720"/>
          <w:docGrid w:linePitch="360"/>
        </w:sectPr>
      </w:pPr>
      <w:r>
        <w:rPr>
          <w:noProof/>
        </w:rPr>
        <w:drawing>
          <wp:anchor distT="0" distB="0" distL="114300" distR="114300" simplePos="0" relativeHeight="251658240" behindDoc="0" locked="0" layoutInCell="1" allowOverlap="1">
            <wp:simplePos x="0" y="0"/>
            <wp:positionH relativeFrom="column">
              <wp:posOffset>-438785</wp:posOffset>
            </wp:positionH>
            <wp:positionV relativeFrom="paragraph">
              <wp:posOffset>171450</wp:posOffset>
            </wp:positionV>
            <wp:extent cx="4020820" cy="10001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20820" cy="1000125"/>
                    </a:xfrm>
                    <a:prstGeom prst="rect">
                      <a:avLst/>
                    </a:prstGeom>
                    <a:noFill/>
                    <a:ln w="9525">
                      <a:noFill/>
                      <a:miter lim="800000"/>
                      <a:headEnd/>
                      <a:tailEnd/>
                    </a:ln>
                  </pic:spPr>
                </pic:pic>
              </a:graphicData>
            </a:graphic>
          </wp:anchor>
        </w:drawing>
      </w:r>
    </w:p>
    <w:p w:rsidR="005C446F" w:rsidRPr="005C446F" w:rsidRDefault="005C446F" w:rsidP="005C446F">
      <w:pPr>
        <w:spacing w:line="240" w:lineRule="auto"/>
        <w:ind w:left="1440"/>
        <w:contextualSpacing/>
        <w:rPr>
          <w:sz w:val="24"/>
          <w:szCs w:val="24"/>
        </w:rPr>
      </w:pPr>
      <w:r w:rsidRPr="005C446F">
        <w:rPr>
          <w:rFonts w:ascii="Book Antiqua" w:hAnsi="Book Antiqua"/>
          <w:sz w:val="24"/>
          <w:szCs w:val="24"/>
        </w:rPr>
        <w:lastRenderedPageBreak/>
        <w:t xml:space="preserve">Ms. Lindsey Murt </w:t>
      </w:r>
    </w:p>
    <w:p w:rsidR="005C446F" w:rsidRPr="005C446F" w:rsidRDefault="005C446F" w:rsidP="005C446F">
      <w:pPr>
        <w:spacing w:line="240" w:lineRule="auto"/>
        <w:contextualSpacing/>
        <w:rPr>
          <w:rFonts w:ascii="Book Antiqua" w:hAnsi="Book Antiqua"/>
          <w:sz w:val="24"/>
          <w:szCs w:val="24"/>
        </w:rPr>
      </w:pPr>
      <w:r w:rsidRPr="005C446F">
        <w:rPr>
          <w:rFonts w:ascii="Book Antiqua" w:hAnsi="Book Antiqua"/>
          <w:sz w:val="24"/>
          <w:szCs w:val="24"/>
        </w:rPr>
        <w:t xml:space="preserve">Room 405 </w:t>
      </w:r>
    </w:p>
    <w:p w:rsidR="005C446F" w:rsidRPr="005C446F" w:rsidRDefault="00BF225C" w:rsidP="005C446F">
      <w:pPr>
        <w:spacing w:line="240" w:lineRule="auto"/>
        <w:contextualSpacing/>
        <w:rPr>
          <w:rFonts w:ascii="Book Antiqua" w:hAnsi="Book Antiqua"/>
          <w:sz w:val="24"/>
          <w:szCs w:val="24"/>
        </w:rPr>
      </w:pPr>
      <w:hyperlink r:id="rId7" w:history="1">
        <w:r w:rsidR="005C446F" w:rsidRPr="005C446F">
          <w:rPr>
            <w:rStyle w:val="Hyperlink"/>
            <w:rFonts w:ascii="Book Antiqua" w:hAnsi="Book Antiqua"/>
            <w:sz w:val="24"/>
            <w:szCs w:val="24"/>
          </w:rPr>
          <w:t>lindsey.murt@oldham.kyschools.us</w:t>
        </w:r>
      </w:hyperlink>
    </w:p>
    <w:p w:rsidR="005C446F" w:rsidRDefault="005C446F" w:rsidP="005C446F">
      <w:pPr>
        <w:spacing w:line="240" w:lineRule="auto"/>
        <w:contextualSpacing/>
        <w:rPr>
          <w:rFonts w:ascii="Book Antiqua" w:hAnsi="Book Antiqua"/>
          <w:sz w:val="24"/>
          <w:szCs w:val="24"/>
        </w:rPr>
      </w:pPr>
      <w:r w:rsidRPr="005C446F">
        <w:rPr>
          <w:rFonts w:ascii="Book Antiqua" w:hAnsi="Book Antiqua"/>
          <w:sz w:val="24"/>
          <w:szCs w:val="24"/>
        </w:rPr>
        <w:t xml:space="preserve">(502) 228-0158 ext. 405 </w:t>
      </w:r>
    </w:p>
    <w:p w:rsidR="00BF225C" w:rsidRDefault="00BF225C" w:rsidP="005C446F">
      <w:pPr>
        <w:spacing w:line="240" w:lineRule="auto"/>
        <w:contextualSpacing/>
        <w:rPr>
          <w:rFonts w:ascii="Book Antiqua" w:hAnsi="Book Antiqua"/>
          <w:sz w:val="24"/>
          <w:szCs w:val="24"/>
        </w:rPr>
      </w:pPr>
      <w:r>
        <w:rPr>
          <w:rFonts w:ascii="Book Antiqua" w:hAnsi="Book Antiqua"/>
          <w:sz w:val="24"/>
          <w:szCs w:val="24"/>
        </w:rPr>
        <w:t>Website: murtmath.weebly.com</w:t>
      </w:r>
    </w:p>
    <w:p w:rsidR="00BF225C" w:rsidRPr="005C446F" w:rsidRDefault="00BF225C" w:rsidP="005C446F">
      <w:pPr>
        <w:spacing w:line="240" w:lineRule="auto"/>
        <w:contextualSpacing/>
        <w:rPr>
          <w:rFonts w:ascii="Book Antiqua" w:hAnsi="Book Antiqua"/>
          <w:sz w:val="24"/>
          <w:szCs w:val="24"/>
        </w:rPr>
      </w:pPr>
      <w:r>
        <w:rPr>
          <w:rFonts w:ascii="Book Antiqua" w:hAnsi="Book Antiqua"/>
          <w:sz w:val="24"/>
          <w:szCs w:val="24"/>
        </w:rPr>
        <w:t>Twitter: @</w:t>
      </w:r>
      <w:proofErr w:type="spellStart"/>
      <w:r>
        <w:rPr>
          <w:rFonts w:ascii="Book Antiqua" w:hAnsi="Book Antiqua"/>
          <w:sz w:val="24"/>
          <w:szCs w:val="24"/>
        </w:rPr>
        <w:t>mathwithmsmurt</w:t>
      </w:r>
      <w:proofErr w:type="spellEnd"/>
    </w:p>
    <w:p w:rsidR="005C446F" w:rsidRPr="005C446F" w:rsidRDefault="005C446F">
      <w:pPr>
        <w:rPr>
          <w:sz w:val="24"/>
          <w:szCs w:val="24"/>
        </w:rPr>
      </w:pPr>
    </w:p>
    <w:p w:rsidR="005A48D5" w:rsidRPr="00BF225C" w:rsidRDefault="00BF225C" w:rsidP="00B4611E">
      <w:pPr>
        <w:rPr>
          <w:rFonts w:ascii="Book Antiqua" w:hAnsi="Book Antiqua"/>
          <w:sz w:val="24"/>
          <w:szCs w:val="24"/>
        </w:rPr>
      </w:pPr>
      <w:r w:rsidRPr="00BF225C">
        <w:rPr>
          <w:rFonts w:ascii="Book Antiqua" w:hAnsi="Book Antiqua"/>
          <w:sz w:val="24"/>
          <w:szCs w:val="24"/>
        </w:rPr>
        <w:t xml:space="preserve">Honors </w:t>
      </w:r>
      <w:r w:rsidR="00D90AB4" w:rsidRPr="00BF225C">
        <w:rPr>
          <w:rFonts w:ascii="Book Antiqua" w:hAnsi="Book Antiqua"/>
          <w:sz w:val="24"/>
          <w:szCs w:val="24"/>
        </w:rPr>
        <w:t>Algebra 2</w:t>
      </w:r>
      <w:r w:rsidRPr="00BF225C">
        <w:rPr>
          <w:rFonts w:ascii="Book Antiqua" w:hAnsi="Book Antiqua"/>
          <w:sz w:val="24"/>
          <w:szCs w:val="24"/>
        </w:rPr>
        <w:tab/>
      </w:r>
      <w:r>
        <w:rPr>
          <w:rFonts w:ascii="Book Antiqua" w:hAnsi="Book Antiqua"/>
          <w:sz w:val="24"/>
          <w:szCs w:val="24"/>
        </w:rPr>
        <w:tab/>
      </w:r>
      <w:r w:rsidR="00D90AB4" w:rsidRPr="00BF225C">
        <w:rPr>
          <w:rFonts w:ascii="Book Antiqua" w:hAnsi="Book Antiqua"/>
          <w:sz w:val="24"/>
          <w:szCs w:val="24"/>
        </w:rPr>
        <w:t>Prerequisites: Algebra 1 and Geometry</w:t>
      </w:r>
      <w:r w:rsidRPr="00BF225C">
        <w:rPr>
          <w:rFonts w:ascii="Book Antiqua" w:hAnsi="Book Antiqua"/>
          <w:sz w:val="24"/>
          <w:szCs w:val="24"/>
        </w:rPr>
        <w:tab/>
      </w:r>
      <w:r w:rsidRPr="00BF225C">
        <w:rPr>
          <w:rFonts w:ascii="Book Antiqua" w:hAnsi="Book Antiqua"/>
          <w:sz w:val="24"/>
          <w:szCs w:val="24"/>
        </w:rPr>
        <w:tab/>
        <w:t>School Year: 2016-2017</w:t>
      </w:r>
      <w:r w:rsidR="00D90AB4" w:rsidRPr="00BF225C">
        <w:rPr>
          <w:rFonts w:ascii="Book Antiqua" w:hAnsi="Book Antiqua"/>
          <w:sz w:val="24"/>
          <w:szCs w:val="24"/>
        </w:rPr>
        <w:t xml:space="preserve"> </w:t>
      </w:r>
    </w:p>
    <w:p w:rsidR="00BF225C" w:rsidRDefault="00B4611E" w:rsidP="00B4611E">
      <w:pPr>
        <w:rPr>
          <w:rFonts w:ascii="Book Antiqua" w:hAnsi="Book Antiqua"/>
          <w:sz w:val="24"/>
          <w:szCs w:val="24"/>
        </w:rPr>
      </w:pPr>
      <w:r w:rsidRPr="00D90AB4">
        <w:rPr>
          <w:rFonts w:ascii="Book Antiqua" w:hAnsi="Book Antiqua"/>
          <w:b/>
          <w:sz w:val="24"/>
          <w:szCs w:val="24"/>
        </w:rPr>
        <w:t>Requirement for credit:</w:t>
      </w:r>
      <w:r w:rsidRPr="00D90AB4">
        <w:rPr>
          <w:rFonts w:ascii="Book Antiqua" w:hAnsi="Book Antiqua"/>
          <w:sz w:val="24"/>
          <w:szCs w:val="24"/>
        </w:rPr>
        <w:t xml:space="preserve"> Complete all class work with a 70% or</w:t>
      </w:r>
      <w:r w:rsidR="00D90AB4" w:rsidRPr="00D90AB4">
        <w:rPr>
          <w:rFonts w:ascii="Book Antiqua" w:hAnsi="Book Antiqua"/>
          <w:sz w:val="24"/>
          <w:szCs w:val="24"/>
        </w:rPr>
        <w:t xml:space="preserve"> greater</w:t>
      </w:r>
      <w:r w:rsidR="00BF225C">
        <w:rPr>
          <w:rFonts w:ascii="Book Antiqua" w:hAnsi="Book Antiqua"/>
          <w:sz w:val="24"/>
          <w:szCs w:val="24"/>
        </w:rPr>
        <w:t>.</w:t>
      </w:r>
    </w:p>
    <w:p w:rsidR="00B4611E" w:rsidRPr="00D90AB4" w:rsidRDefault="00B4611E" w:rsidP="00B4611E">
      <w:pPr>
        <w:rPr>
          <w:rFonts w:ascii="Book Antiqua" w:hAnsi="Book Antiqua"/>
          <w:sz w:val="24"/>
          <w:szCs w:val="24"/>
        </w:rPr>
      </w:pPr>
      <w:r w:rsidRPr="00D90AB4">
        <w:rPr>
          <w:rFonts w:ascii="Book Antiqua" w:hAnsi="Book Antiqua"/>
          <w:b/>
          <w:sz w:val="24"/>
          <w:szCs w:val="24"/>
        </w:rPr>
        <w:t>Catalog description:</w:t>
      </w:r>
      <w:r w:rsidRPr="00D90AB4">
        <w:rPr>
          <w:rFonts w:ascii="Book Antiqua" w:hAnsi="Book Antiqua"/>
          <w:sz w:val="24"/>
          <w:szCs w:val="24"/>
        </w:rPr>
        <w:t xml:space="preserve"> In addition to expanding the mathematical concepts of Algebra 1, emphasis is placed on preparation for the study of higher mathematics, abstract thinking skills, the function concept, and algebraic solutions of problems in various content areas.  Topics include the complex number system and matrices, quadratic equations and inequalities, graphs of functions and relations, exponential and logarithmic functions, progressions and series, the binomial theorem, linear programming, and introductory work in conic sections, probability, and trigonometry.  Appropriate use of calculators and computers is integrated throughout the course.  </w:t>
      </w:r>
    </w:p>
    <w:p w:rsidR="00B4611E" w:rsidRPr="00D90AB4" w:rsidRDefault="00B4611E" w:rsidP="00B4611E">
      <w:pPr>
        <w:rPr>
          <w:rFonts w:ascii="Book Antiqua" w:hAnsi="Book Antiqua"/>
          <w:b/>
          <w:sz w:val="24"/>
          <w:szCs w:val="24"/>
        </w:rPr>
      </w:pPr>
      <w:r w:rsidRPr="00D90AB4">
        <w:rPr>
          <w:rFonts w:ascii="Book Antiqua" w:hAnsi="Book Antiqua"/>
          <w:b/>
          <w:sz w:val="24"/>
          <w:szCs w:val="24"/>
        </w:rPr>
        <w:t xml:space="preserve">Materials Needed: </w:t>
      </w:r>
    </w:p>
    <w:p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3 ring binder and loose leaf paper OR spiral notebook and folder</w:t>
      </w:r>
    </w:p>
    <w:p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Pencils</w:t>
      </w:r>
      <w:r w:rsidR="003F57B1" w:rsidRPr="00D90AB4">
        <w:rPr>
          <w:rFonts w:ascii="Book Antiqua" w:hAnsi="Book Antiqua"/>
          <w:sz w:val="24"/>
          <w:szCs w:val="24"/>
        </w:rPr>
        <w:t xml:space="preserve"> (No pens!!!) </w:t>
      </w:r>
    </w:p>
    <w:p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Graphing Calculator (TI-83+, TI-83 SE, TI-84, or TI-84 SE)</w:t>
      </w:r>
    </w:p>
    <w:p w:rsidR="00B4611E" w:rsidRPr="00D90AB4" w:rsidRDefault="00B4611E" w:rsidP="00D90AB4">
      <w:pPr>
        <w:pStyle w:val="ListParagraph"/>
        <w:numPr>
          <w:ilvl w:val="0"/>
          <w:numId w:val="2"/>
        </w:numPr>
        <w:rPr>
          <w:rFonts w:ascii="Book Antiqua" w:hAnsi="Book Antiqua"/>
          <w:sz w:val="24"/>
          <w:szCs w:val="24"/>
        </w:rPr>
      </w:pPr>
      <w:r w:rsidRPr="00D90AB4">
        <w:rPr>
          <w:rFonts w:ascii="Book Antiqua" w:hAnsi="Book Antiqua"/>
          <w:sz w:val="24"/>
          <w:szCs w:val="24"/>
        </w:rPr>
        <w:t xml:space="preserve">4 AAA batteries for the calculator </w:t>
      </w:r>
    </w:p>
    <w:p w:rsidR="003F57B1" w:rsidRPr="00D90AB4" w:rsidRDefault="003F57B1" w:rsidP="003F57B1">
      <w:pPr>
        <w:rPr>
          <w:rFonts w:ascii="Book Antiqua" w:hAnsi="Book Antiqua"/>
          <w:b/>
          <w:sz w:val="24"/>
          <w:szCs w:val="24"/>
        </w:rPr>
      </w:pPr>
      <w:r w:rsidRPr="00D90AB4">
        <w:rPr>
          <w:rFonts w:ascii="Book Antiqua" w:hAnsi="Book Antiqua"/>
          <w:b/>
          <w:sz w:val="24"/>
          <w:szCs w:val="24"/>
        </w:rPr>
        <w:t xml:space="preserve">Grading: </w:t>
      </w:r>
    </w:p>
    <w:p w:rsidR="00BF225C" w:rsidRPr="00D90AB4" w:rsidRDefault="00BF225C" w:rsidP="00BF225C">
      <w:pPr>
        <w:rPr>
          <w:rFonts w:ascii="Book Antiqua" w:hAnsi="Book Antiqua"/>
          <w:sz w:val="24"/>
          <w:szCs w:val="24"/>
        </w:rPr>
      </w:pPr>
      <w:r>
        <w:rPr>
          <w:rFonts w:ascii="Book Antiqua" w:hAnsi="Book Antiqua"/>
          <w:i/>
          <w:sz w:val="24"/>
          <w:szCs w:val="24"/>
        </w:rPr>
        <w:t>Daily Classwork/Homework (1</w:t>
      </w:r>
      <w:r w:rsidR="003F57B1" w:rsidRPr="00D90AB4">
        <w:rPr>
          <w:rFonts w:ascii="Book Antiqua" w:hAnsi="Book Antiqua"/>
          <w:i/>
          <w:sz w:val="24"/>
          <w:szCs w:val="24"/>
        </w:rPr>
        <w:t>0%)</w:t>
      </w:r>
      <w:r w:rsidR="003F57B1" w:rsidRPr="00D90AB4">
        <w:rPr>
          <w:rFonts w:ascii="Book Antiqua" w:hAnsi="Book Antiqua"/>
          <w:sz w:val="24"/>
          <w:szCs w:val="24"/>
        </w:rPr>
        <w:t xml:space="preserve">: </w:t>
      </w:r>
      <w:r w:rsidRPr="00D90AB4">
        <w:rPr>
          <w:rFonts w:ascii="Book Antiqua" w:hAnsi="Book Antiqua"/>
          <w:sz w:val="24"/>
          <w:szCs w:val="24"/>
        </w:rPr>
        <w:t xml:space="preserve">Assignments </w:t>
      </w:r>
      <w:r>
        <w:rPr>
          <w:rFonts w:ascii="Book Antiqua" w:hAnsi="Book Antiqua"/>
          <w:sz w:val="24"/>
          <w:szCs w:val="24"/>
        </w:rPr>
        <w:t xml:space="preserve">in this category </w:t>
      </w:r>
      <w:r w:rsidRPr="00D90AB4">
        <w:rPr>
          <w:rFonts w:ascii="Book Antiqua" w:hAnsi="Book Antiqua"/>
          <w:sz w:val="24"/>
          <w:szCs w:val="24"/>
        </w:rPr>
        <w:t>will be graded based on completion and accuracy.  In order to receive full completion credit, students should attempt ALL of the assigned problems, show their work, and turn the assignment in on time.  Not all assignments will be taken up for a grade, but students will still be responsib</w:t>
      </w:r>
      <w:r>
        <w:rPr>
          <w:rFonts w:ascii="Book Antiqua" w:hAnsi="Book Antiqua"/>
          <w:sz w:val="24"/>
          <w:szCs w:val="24"/>
        </w:rPr>
        <w:t>le for knowing the material. Daily grades will not necessarily be taken on the homework itself but from comprehension checks given in class over the homework from the previous day.</w:t>
      </w:r>
      <w:r w:rsidRPr="00D90AB4">
        <w:rPr>
          <w:rFonts w:ascii="Book Antiqua" w:hAnsi="Book Antiqua"/>
          <w:sz w:val="24"/>
          <w:szCs w:val="24"/>
        </w:rPr>
        <w:t xml:space="preserve">  </w:t>
      </w:r>
    </w:p>
    <w:p w:rsidR="003F57B1" w:rsidRPr="00D90AB4" w:rsidRDefault="00BF225C" w:rsidP="003F57B1">
      <w:pPr>
        <w:rPr>
          <w:rFonts w:ascii="Book Antiqua" w:hAnsi="Book Antiqua"/>
          <w:sz w:val="24"/>
          <w:szCs w:val="24"/>
        </w:rPr>
      </w:pPr>
      <w:r>
        <w:rPr>
          <w:rFonts w:ascii="Book Antiqua" w:hAnsi="Book Antiqua"/>
          <w:i/>
          <w:sz w:val="24"/>
          <w:szCs w:val="24"/>
        </w:rPr>
        <w:t>Quizzes (25</w:t>
      </w:r>
      <w:r w:rsidR="003F57B1" w:rsidRPr="00D90AB4">
        <w:rPr>
          <w:rFonts w:ascii="Book Antiqua" w:hAnsi="Book Antiqua"/>
          <w:i/>
          <w:sz w:val="24"/>
          <w:szCs w:val="24"/>
        </w:rPr>
        <w:t xml:space="preserve">%): </w:t>
      </w:r>
      <w:r w:rsidR="003F57B1" w:rsidRPr="00D90AB4">
        <w:rPr>
          <w:rFonts w:ascii="Book Antiqua" w:hAnsi="Book Antiqua"/>
          <w:sz w:val="24"/>
          <w:szCs w:val="24"/>
        </w:rPr>
        <w:t xml:space="preserve">Quizzes will be used to assess </w:t>
      </w:r>
      <w:proofErr w:type="gramStart"/>
      <w:r w:rsidR="003F57B1" w:rsidRPr="00D90AB4">
        <w:rPr>
          <w:rFonts w:ascii="Book Antiqua" w:hAnsi="Book Antiqua"/>
          <w:sz w:val="24"/>
          <w:szCs w:val="24"/>
        </w:rPr>
        <w:t>student learning</w:t>
      </w:r>
      <w:proofErr w:type="gramEnd"/>
      <w:r w:rsidR="003F57B1" w:rsidRPr="00D90AB4">
        <w:rPr>
          <w:rFonts w:ascii="Book Antiqua" w:hAnsi="Book Antiqua"/>
          <w:sz w:val="24"/>
          <w:szCs w:val="24"/>
        </w:rPr>
        <w:t xml:space="preserve"> leading up to each unit test.  Some quizzes will have calculator restrictions.  All major quizzes will be announced in advance.  Students will not be allowed to use their notes, homework or textbook for these.  Homework check quizzes and notebook quizzes will also be given and may be unannounced.  Students may use their notes for these quizzes. </w:t>
      </w:r>
    </w:p>
    <w:p w:rsidR="00BF225C" w:rsidRDefault="00BF225C" w:rsidP="003F57B1">
      <w:pPr>
        <w:rPr>
          <w:rFonts w:ascii="Book Antiqua" w:hAnsi="Book Antiqua"/>
          <w:sz w:val="24"/>
          <w:szCs w:val="24"/>
        </w:rPr>
      </w:pPr>
      <w:r>
        <w:rPr>
          <w:rFonts w:ascii="Book Antiqua" w:hAnsi="Book Antiqua"/>
          <w:i/>
          <w:sz w:val="24"/>
          <w:szCs w:val="24"/>
        </w:rPr>
        <w:lastRenderedPageBreak/>
        <w:t>Tests (5</w:t>
      </w:r>
      <w:r w:rsidR="003F57B1" w:rsidRPr="00D90AB4">
        <w:rPr>
          <w:rFonts w:ascii="Book Antiqua" w:hAnsi="Book Antiqua"/>
          <w:i/>
          <w:sz w:val="24"/>
          <w:szCs w:val="24"/>
        </w:rPr>
        <w:t>0%):</w:t>
      </w:r>
      <w:r w:rsidR="003F57B1" w:rsidRPr="00D90AB4">
        <w:rPr>
          <w:rFonts w:ascii="Book Antiqua" w:hAnsi="Book Antiqua"/>
          <w:sz w:val="24"/>
          <w:szCs w:val="24"/>
        </w:rPr>
        <w:t xml:space="preserve">  Tests will be given at the end of each unit.  All tests will be announced.  Tests are worth 100 points. </w:t>
      </w:r>
      <w:r>
        <w:rPr>
          <w:rFonts w:ascii="Book Antiqua" w:hAnsi="Book Antiqua"/>
          <w:sz w:val="24"/>
          <w:szCs w:val="24"/>
        </w:rPr>
        <w:t>Retakes may be allowed at teacher discretion if the requirements for a retake (see attached she</w:t>
      </w:r>
      <w:r>
        <w:rPr>
          <w:rFonts w:ascii="Book Antiqua" w:hAnsi="Book Antiqua"/>
          <w:sz w:val="24"/>
          <w:szCs w:val="24"/>
        </w:rPr>
        <w:t xml:space="preserve">et or class website) are met.  </w:t>
      </w:r>
      <w:bookmarkStart w:id="0" w:name="_GoBack"/>
      <w:bookmarkEnd w:id="0"/>
    </w:p>
    <w:p w:rsidR="00DB30B3" w:rsidRPr="00DB30B3" w:rsidRDefault="00DB30B3" w:rsidP="003F57B1">
      <w:pPr>
        <w:rPr>
          <w:rFonts w:ascii="Book Antiqua" w:hAnsi="Book Antiqua"/>
          <w:sz w:val="24"/>
          <w:szCs w:val="24"/>
        </w:rPr>
      </w:pPr>
      <w:r>
        <w:rPr>
          <w:rFonts w:ascii="Book Antiqua" w:hAnsi="Book Antiqua"/>
          <w:i/>
          <w:sz w:val="24"/>
          <w:szCs w:val="24"/>
        </w:rPr>
        <w:t xml:space="preserve">Midterm Exam (5%): </w:t>
      </w:r>
      <w:r>
        <w:rPr>
          <w:rFonts w:ascii="Book Antiqua" w:hAnsi="Book Antiqua"/>
          <w:sz w:val="24"/>
          <w:szCs w:val="24"/>
        </w:rPr>
        <w:t>The midterm exam given over the first semester of material will count for 5% of your overall grade.</w:t>
      </w:r>
    </w:p>
    <w:p w:rsidR="003F57B1" w:rsidRPr="00D90AB4" w:rsidRDefault="003F57B1" w:rsidP="003F57B1">
      <w:pPr>
        <w:rPr>
          <w:rFonts w:ascii="Book Antiqua" w:hAnsi="Book Antiqua"/>
          <w:sz w:val="24"/>
          <w:szCs w:val="24"/>
        </w:rPr>
      </w:pPr>
      <w:r w:rsidRPr="00D90AB4">
        <w:rPr>
          <w:rFonts w:ascii="Book Antiqua" w:hAnsi="Book Antiqua"/>
          <w:i/>
          <w:sz w:val="24"/>
          <w:szCs w:val="24"/>
        </w:rPr>
        <w:t>End of Course (10%):</w:t>
      </w:r>
      <w:r w:rsidR="002326A8">
        <w:rPr>
          <w:rFonts w:ascii="Book Antiqua" w:hAnsi="Book Antiqua"/>
          <w:sz w:val="24"/>
          <w:szCs w:val="24"/>
        </w:rPr>
        <w:t xml:space="preserve"> The end of course assessment issued by the state </w:t>
      </w:r>
      <w:r w:rsidRPr="00D90AB4">
        <w:rPr>
          <w:rFonts w:ascii="Book Antiqua" w:hAnsi="Book Antiqua"/>
          <w:sz w:val="24"/>
          <w:szCs w:val="24"/>
        </w:rPr>
        <w:t xml:space="preserve">counts </w:t>
      </w:r>
      <w:r w:rsidR="002326A8">
        <w:rPr>
          <w:rFonts w:ascii="Book Antiqua" w:hAnsi="Book Antiqua"/>
          <w:sz w:val="24"/>
          <w:szCs w:val="24"/>
        </w:rPr>
        <w:t xml:space="preserve">for 10% of your overall grade. </w:t>
      </w:r>
    </w:p>
    <w:p w:rsidR="003F57B1" w:rsidRPr="00D90AB4" w:rsidRDefault="003F57B1" w:rsidP="003F57B1">
      <w:pPr>
        <w:rPr>
          <w:rFonts w:ascii="Book Antiqua" w:hAnsi="Book Antiqua"/>
          <w:b/>
          <w:sz w:val="24"/>
          <w:szCs w:val="24"/>
        </w:rPr>
      </w:pPr>
      <w:r w:rsidRPr="00D90AB4">
        <w:rPr>
          <w:rFonts w:ascii="Book Antiqua" w:hAnsi="Book Antiqua"/>
          <w:b/>
          <w:sz w:val="24"/>
          <w:szCs w:val="24"/>
        </w:rPr>
        <w:t>Make-Up Work:</w:t>
      </w:r>
    </w:p>
    <w:p w:rsidR="003F57B1" w:rsidRPr="00D90AB4" w:rsidRDefault="003F57B1" w:rsidP="003F57B1">
      <w:pPr>
        <w:rPr>
          <w:rFonts w:ascii="Book Antiqua" w:hAnsi="Book Antiqua"/>
          <w:sz w:val="24"/>
          <w:szCs w:val="24"/>
        </w:rPr>
      </w:pPr>
      <w:r w:rsidRPr="00D90AB4">
        <w:rPr>
          <w:rFonts w:ascii="Book Antiqua" w:hAnsi="Book Antiqua"/>
          <w:sz w:val="24"/>
          <w:szCs w:val="24"/>
        </w:rPr>
        <w:t>Make-up work only applies to absent students.  NO late work is accepted! If you have an excused absence, you will be given the number of days you missed, plus one day to make up your work.  It is your responsibility to find out what you missed and copy the notes for that day.  If your h</w:t>
      </w:r>
      <w:r w:rsidR="002326A8">
        <w:rPr>
          <w:rFonts w:ascii="Book Antiqua" w:hAnsi="Book Antiqua"/>
          <w:sz w:val="24"/>
          <w:szCs w:val="24"/>
        </w:rPr>
        <w:t>omework is not turned in on time</w:t>
      </w:r>
      <w:r w:rsidR="00F931CA">
        <w:rPr>
          <w:rFonts w:ascii="Book Antiqua" w:hAnsi="Book Antiqua"/>
          <w:sz w:val="24"/>
          <w:szCs w:val="24"/>
        </w:rPr>
        <w:t xml:space="preserve">, </w:t>
      </w:r>
      <w:r w:rsidRPr="00D90AB4">
        <w:rPr>
          <w:rFonts w:ascii="Book Antiqua" w:hAnsi="Book Antiqua"/>
          <w:sz w:val="24"/>
          <w:szCs w:val="24"/>
        </w:rPr>
        <w:t xml:space="preserve">you will not receive credit.  If you have to make up a test or quiz, a different form may be given so that tests can be returned to other students in a timely manner.  </w:t>
      </w:r>
    </w:p>
    <w:p w:rsidR="003F57B1" w:rsidRPr="00D90AB4" w:rsidRDefault="003F57B1" w:rsidP="003F57B1">
      <w:pPr>
        <w:rPr>
          <w:rFonts w:ascii="Book Antiqua" w:hAnsi="Book Antiqua"/>
          <w:b/>
          <w:sz w:val="24"/>
          <w:szCs w:val="24"/>
        </w:rPr>
      </w:pPr>
      <w:r w:rsidRPr="00D90AB4">
        <w:rPr>
          <w:rFonts w:ascii="Book Antiqua" w:hAnsi="Book Antiqua"/>
          <w:b/>
          <w:sz w:val="24"/>
          <w:szCs w:val="24"/>
        </w:rPr>
        <w:t xml:space="preserve">Tutoring: </w:t>
      </w:r>
    </w:p>
    <w:p w:rsidR="003F57B1" w:rsidRPr="00D90AB4" w:rsidRDefault="003F57B1" w:rsidP="003F57B1">
      <w:pPr>
        <w:rPr>
          <w:rFonts w:ascii="Book Antiqua" w:hAnsi="Book Antiqua"/>
          <w:sz w:val="24"/>
          <w:szCs w:val="24"/>
        </w:rPr>
      </w:pPr>
      <w:r w:rsidRPr="00D90AB4">
        <w:rPr>
          <w:rFonts w:ascii="Book Antiqua" w:hAnsi="Book Antiqua"/>
          <w:sz w:val="24"/>
          <w:szCs w:val="24"/>
        </w:rPr>
        <w:t>Students may stay after school on designated days or come in early any morning for tutoring.  I am typically here by 7:45 each morning.  Students will also be able to</w:t>
      </w:r>
      <w:r w:rsidR="00DB30B3">
        <w:rPr>
          <w:rFonts w:ascii="Book Antiqua" w:hAnsi="Book Antiqua"/>
          <w:sz w:val="24"/>
          <w:szCs w:val="24"/>
        </w:rPr>
        <w:t xml:space="preserve"> participate in the ESS </w:t>
      </w:r>
      <w:proofErr w:type="gramStart"/>
      <w:r w:rsidR="00DB30B3">
        <w:rPr>
          <w:rFonts w:ascii="Book Antiqua" w:hAnsi="Book Antiqua"/>
          <w:sz w:val="24"/>
          <w:szCs w:val="24"/>
        </w:rPr>
        <w:t xml:space="preserve">program </w:t>
      </w:r>
      <w:r w:rsidRPr="00D90AB4">
        <w:rPr>
          <w:rFonts w:ascii="Book Antiqua" w:hAnsi="Book Antiqua"/>
          <w:sz w:val="24"/>
          <w:szCs w:val="24"/>
        </w:rPr>
        <w:t>which</w:t>
      </w:r>
      <w:proofErr w:type="gramEnd"/>
      <w:r w:rsidRPr="00D90AB4">
        <w:rPr>
          <w:rFonts w:ascii="Book Antiqua" w:hAnsi="Book Antiqua"/>
          <w:sz w:val="24"/>
          <w:szCs w:val="24"/>
        </w:rPr>
        <w:t xml:space="preserve"> will </w:t>
      </w:r>
      <w:r w:rsidR="00F931CA">
        <w:rPr>
          <w:rFonts w:ascii="Book Antiqua" w:hAnsi="Book Antiqua"/>
          <w:sz w:val="24"/>
          <w:szCs w:val="24"/>
        </w:rPr>
        <w:t xml:space="preserve">have </w:t>
      </w:r>
      <w:r w:rsidRPr="00D90AB4">
        <w:rPr>
          <w:rFonts w:ascii="Book Antiqua" w:hAnsi="Book Antiqua"/>
          <w:sz w:val="24"/>
          <w:szCs w:val="24"/>
        </w:rPr>
        <w:t>establish</w:t>
      </w:r>
      <w:r w:rsidR="00F931CA">
        <w:rPr>
          <w:rFonts w:ascii="Book Antiqua" w:hAnsi="Book Antiqua"/>
          <w:sz w:val="24"/>
          <w:szCs w:val="24"/>
        </w:rPr>
        <w:t>ed</w:t>
      </w:r>
      <w:r w:rsidRPr="00D90AB4">
        <w:rPr>
          <w:rFonts w:ascii="Book Antiqua" w:hAnsi="Book Antiqua"/>
          <w:sz w:val="24"/>
          <w:szCs w:val="24"/>
        </w:rPr>
        <w:t xml:space="preserve"> hours once school begins.  This is a great time to get questions answered, get homework help, prepare for a test or retake a test.  Take advantage of this opportunity from the beginning! Do not wait until you are completely lost and behind in your work to ask for help! </w:t>
      </w:r>
    </w:p>
    <w:p w:rsidR="003F57B1" w:rsidRPr="00D90AB4" w:rsidRDefault="003F57B1" w:rsidP="003F57B1">
      <w:pPr>
        <w:rPr>
          <w:rFonts w:ascii="Book Antiqua" w:hAnsi="Book Antiqua"/>
          <w:b/>
          <w:sz w:val="24"/>
          <w:szCs w:val="24"/>
        </w:rPr>
      </w:pPr>
      <w:r w:rsidRPr="00D90AB4">
        <w:rPr>
          <w:rFonts w:ascii="Book Antiqua" w:hAnsi="Book Antiqua"/>
          <w:b/>
          <w:sz w:val="24"/>
          <w:szCs w:val="24"/>
        </w:rPr>
        <w:t xml:space="preserve">Expectations and Strategies for Success: </w:t>
      </w:r>
    </w:p>
    <w:p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Punctual. (Be in your assigned seat when the bell rings.)</w:t>
      </w:r>
    </w:p>
    <w:p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Prepared. (Bring all materials to class each day.  Do all work in pencil.</w:t>
      </w:r>
      <w:proofErr w:type="gramStart"/>
      <w:r w:rsidRPr="00D90AB4">
        <w:rPr>
          <w:rFonts w:ascii="Book Antiqua" w:hAnsi="Book Antiqua"/>
          <w:sz w:val="24"/>
          <w:szCs w:val="24"/>
        </w:rPr>
        <w:t>)</w:t>
      </w:r>
      <w:proofErr w:type="gramEnd"/>
    </w:p>
    <w:p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Productive. (Stay on-task and actively participate in class.  Ask Questions!)</w:t>
      </w:r>
    </w:p>
    <w:p w:rsidR="003F57B1" w:rsidRPr="00D90AB4" w:rsidRDefault="003F57B1" w:rsidP="00D90AB4">
      <w:pPr>
        <w:pStyle w:val="ListParagraph"/>
        <w:numPr>
          <w:ilvl w:val="0"/>
          <w:numId w:val="3"/>
        </w:numPr>
        <w:rPr>
          <w:rFonts w:ascii="Book Antiqua" w:hAnsi="Book Antiqua"/>
          <w:sz w:val="24"/>
          <w:szCs w:val="24"/>
        </w:rPr>
      </w:pPr>
      <w:r w:rsidRPr="00D90AB4">
        <w:rPr>
          <w:rFonts w:ascii="Book Antiqua" w:hAnsi="Book Antiqua"/>
          <w:sz w:val="24"/>
          <w:szCs w:val="24"/>
        </w:rPr>
        <w:t>Be Positive.  (Don’t give up when faced with a challenge!)</w:t>
      </w:r>
    </w:p>
    <w:p w:rsidR="00B4611E" w:rsidRPr="00D90AB4" w:rsidRDefault="003F57B1" w:rsidP="00B4611E">
      <w:pPr>
        <w:pStyle w:val="ListParagraph"/>
        <w:numPr>
          <w:ilvl w:val="0"/>
          <w:numId w:val="3"/>
        </w:numPr>
        <w:rPr>
          <w:rFonts w:ascii="Book Antiqua" w:hAnsi="Book Antiqua"/>
          <w:sz w:val="24"/>
          <w:szCs w:val="24"/>
        </w:rPr>
      </w:pPr>
      <w:r w:rsidRPr="00D90AB4">
        <w:rPr>
          <w:rFonts w:ascii="Book Antiqua" w:hAnsi="Book Antiqua"/>
          <w:sz w:val="24"/>
          <w:szCs w:val="24"/>
        </w:rPr>
        <w:t>Be Polite. (Show respect to your teacher, classmates, and classroom.)</w:t>
      </w:r>
    </w:p>
    <w:p w:rsidR="00B4611E" w:rsidRPr="00D90AB4" w:rsidRDefault="00B4611E" w:rsidP="00B4611E">
      <w:pPr>
        <w:rPr>
          <w:rFonts w:ascii="Book Antiqua" w:hAnsi="Book Antiqua"/>
          <w:b/>
          <w:sz w:val="24"/>
          <w:szCs w:val="24"/>
        </w:rPr>
      </w:pPr>
      <w:r w:rsidRPr="00D90AB4">
        <w:rPr>
          <w:rFonts w:ascii="Book Antiqua" w:hAnsi="Book Antiqua"/>
          <w:b/>
          <w:sz w:val="24"/>
          <w:szCs w:val="24"/>
        </w:rPr>
        <w:t xml:space="preserve">Content Covered: </w:t>
      </w:r>
    </w:p>
    <w:p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Unit 1: First Degree Equations and Inequalities</w:t>
      </w:r>
    </w:p>
    <w:p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Unit 2: Polynomial, Rational, and Radical Equations and Inequalities</w:t>
      </w:r>
    </w:p>
    <w:p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 xml:space="preserve">Unit 3: Modeling with Functions </w:t>
      </w:r>
    </w:p>
    <w:p w:rsidR="00D90AB4" w:rsidRPr="00D90AB4" w:rsidRDefault="00D90AB4" w:rsidP="00D90AB4">
      <w:pPr>
        <w:pStyle w:val="ListParagraph"/>
        <w:numPr>
          <w:ilvl w:val="0"/>
          <w:numId w:val="4"/>
        </w:numPr>
        <w:rPr>
          <w:rFonts w:ascii="Book Antiqua" w:hAnsi="Book Antiqua"/>
          <w:sz w:val="24"/>
          <w:szCs w:val="24"/>
        </w:rPr>
      </w:pPr>
      <w:r w:rsidRPr="00D90AB4">
        <w:rPr>
          <w:rFonts w:ascii="Book Antiqua" w:hAnsi="Book Antiqua"/>
          <w:sz w:val="24"/>
          <w:szCs w:val="24"/>
        </w:rPr>
        <w:t>Unit 4: Inferences</w:t>
      </w:r>
    </w:p>
    <w:p w:rsidR="00B4611E" w:rsidRPr="00D90AB4" w:rsidRDefault="00D90AB4" w:rsidP="00B4611E">
      <w:pPr>
        <w:pStyle w:val="ListParagraph"/>
        <w:numPr>
          <w:ilvl w:val="0"/>
          <w:numId w:val="4"/>
        </w:numPr>
        <w:rPr>
          <w:rFonts w:ascii="Book Antiqua" w:hAnsi="Book Antiqua"/>
          <w:sz w:val="24"/>
          <w:szCs w:val="24"/>
        </w:rPr>
      </w:pPr>
      <w:r w:rsidRPr="00D90AB4">
        <w:rPr>
          <w:rFonts w:ascii="Book Antiqua" w:hAnsi="Book Antiqua"/>
          <w:sz w:val="24"/>
          <w:szCs w:val="24"/>
        </w:rPr>
        <w:t>Unit 5: Trigonometry</w:t>
      </w:r>
    </w:p>
    <w:sectPr w:rsidR="00B4611E" w:rsidRPr="00D90AB4" w:rsidSect="005C44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3F39"/>
    <w:multiLevelType w:val="hybridMultilevel"/>
    <w:tmpl w:val="445C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36830"/>
    <w:multiLevelType w:val="hybridMultilevel"/>
    <w:tmpl w:val="7C043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31124"/>
    <w:multiLevelType w:val="hybridMultilevel"/>
    <w:tmpl w:val="8B663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2362D"/>
    <w:multiLevelType w:val="hybridMultilevel"/>
    <w:tmpl w:val="1870F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E"/>
    <w:rsid w:val="002326A8"/>
    <w:rsid w:val="003F57B1"/>
    <w:rsid w:val="005A48D5"/>
    <w:rsid w:val="005C446F"/>
    <w:rsid w:val="00B4611E"/>
    <w:rsid w:val="00BF225C"/>
    <w:rsid w:val="00D90AB4"/>
    <w:rsid w:val="00DB30B3"/>
    <w:rsid w:val="00F931CA"/>
    <w:rsid w:val="00FA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1E"/>
    <w:rPr>
      <w:color w:val="0000FF" w:themeColor="hyperlink"/>
      <w:u w:val="single"/>
    </w:rPr>
  </w:style>
  <w:style w:type="paragraph" w:styleId="BalloonText">
    <w:name w:val="Balloon Text"/>
    <w:basedOn w:val="Normal"/>
    <w:link w:val="BalloonTextChar"/>
    <w:uiPriority w:val="99"/>
    <w:semiHidden/>
    <w:unhideWhenUsed/>
    <w:rsid w:val="005C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6F"/>
    <w:rPr>
      <w:rFonts w:ascii="Tahoma" w:hAnsi="Tahoma" w:cs="Tahoma"/>
      <w:sz w:val="16"/>
      <w:szCs w:val="16"/>
    </w:rPr>
  </w:style>
  <w:style w:type="paragraph" w:styleId="ListParagraph">
    <w:name w:val="List Paragraph"/>
    <w:basedOn w:val="Normal"/>
    <w:uiPriority w:val="34"/>
    <w:qFormat/>
    <w:rsid w:val="00D90A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1E"/>
    <w:rPr>
      <w:color w:val="0000FF" w:themeColor="hyperlink"/>
      <w:u w:val="single"/>
    </w:rPr>
  </w:style>
  <w:style w:type="paragraph" w:styleId="BalloonText">
    <w:name w:val="Balloon Text"/>
    <w:basedOn w:val="Normal"/>
    <w:link w:val="BalloonTextChar"/>
    <w:uiPriority w:val="99"/>
    <w:semiHidden/>
    <w:unhideWhenUsed/>
    <w:rsid w:val="005C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6F"/>
    <w:rPr>
      <w:rFonts w:ascii="Tahoma" w:hAnsi="Tahoma" w:cs="Tahoma"/>
      <w:sz w:val="16"/>
      <w:szCs w:val="16"/>
    </w:rPr>
  </w:style>
  <w:style w:type="paragraph" w:styleId="ListParagraph">
    <w:name w:val="List Paragraph"/>
    <w:basedOn w:val="Normal"/>
    <w:uiPriority w:val="34"/>
    <w:qFormat/>
    <w:rsid w:val="00D9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lindsey.murt@oldham.kyschools.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Sita</dc:creator>
  <cp:lastModifiedBy>Lindsey Murt</cp:lastModifiedBy>
  <cp:revision>2</cp:revision>
  <dcterms:created xsi:type="dcterms:W3CDTF">2016-07-26T22:48:00Z</dcterms:created>
  <dcterms:modified xsi:type="dcterms:W3CDTF">2016-07-26T22:48:00Z</dcterms:modified>
</cp:coreProperties>
</file>